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D6F" w:rsidRDefault="000B2D6F" w:rsidP="009D2809">
      <w:pPr>
        <w:tabs>
          <w:tab w:val="left" w:pos="4140"/>
        </w:tabs>
        <w:spacing w:after="0" w:line="240" w:lineRule="auto"/>
        <w:jc w:val="right"/>
        <w:rPr>
          <w:rFonts w:ascii="Times New Roman" w:eastAsia="Times New Roman" w:hAnsi="Times New Roman" w:cs="Times New Roman"/>
          <w:b/>
          <w:bCs/>
          <w:sz w:val="24"/>
          <w:szCs w:val="24"/>
          <w:lang w:eastAsia="lv-LV"/>
        </w:rPr>
      </w:pPr>
    </w:p>
    <w:p w:rsidR="000B2D6F" w:rsidRDefault="000B2D6F" w:rsidP="009D2809">
      <w:pPr>
        <w:tabs>
          <w:tab w:val="left" w:pos="4140"/>
        </w:tabs>
        <w:spacing w:after="0" w:line="240" w:lineRule="auto"/>
        <w:jc w:val="right"/>
        <w:rPr>
          <w:rFonts w:ascii="Times New Roman" w:eastAsia="Times New Roman" w:hAnsi="Times New Roman" w:cs="Times New Roman"/>
          <w:b/>
          <w:bCs/>
          <w:sz w:val="24"/>
          <w:szCs w:val="24"/>
          <w:lang w:eastAsia="lv-LV"/>
        </w:rPr>
      </w:pPr>
    </w:p>
    <w:p w:rsidR="009D2809" w:rsidRDefault="009D2809" w:rsidP="009D2809">
      <w:pPr>
        <w:tabs>
          <w:tab w:val="left" w:pos="4140"/>
        </w:tabs>
        <w:spacing w:after="0" w:line="240" w:lineRule="auto"/>
        <w:jc w:val="right"/>
        <w:rPr>
          <w:rFonts w:ascii="Times New Roman" w:eastAsia="Times New Roman" w:hAnsi="Times New Roman" w:cs="Times New Roman"/>
          <w:b/>
          <w:bCs/>
          <w:sz w:val="24"/>
          <w:szCs w:val="24"/>
          <w:lang w:eastAsia="lv-LV"/>
        </w:rPr>
      </w:pPr>
      <w:r w:rsidRPr="009D2809">
        <w:rPr>
          <w:rFonts w:ascii="Times New Roman" w:eastAsia="Times New Roman" w:hAnsi="Times New Roman" w:cs="Times New Roman"/>
          <w:b/>
          <w:bCs/>
          <w:sz w:val="24"/>
          <w:szCs w:val="24"/>
          <w:lang w:eastAsia="lv-LV"/>
        </w:rPr>
        <w:t>Ieinteresētajiem piegādātājiem</w:t>
      </w:r>
    </w:p>
    <w:p w:rsidR="000B2D6F" w:rsidRDefault="000B2D6F" w:rsidP="009D2809">
      <w:pPr>
        <w:tabs>
          <w:tab w:val="left" w:pos="4140"/>
        </w:tabs>
        <w:spacing w:after="0" w:line="240" w:lineRule="auto"/>
        <w:jc w:val="right"/>
        <w:rPr>
          <w:rFonts w:ascii="Times New Roman" w:eastAsia="Times New Roman" w:hAnsi="Times New Roman" w:cs="Times New Roman"/>
          <w:b/>
          <w:bCs/>
          <w:sz w:val="24"/>
          <w:szCs w:val="24"/>
          <w:lang w:eastAsia="lv-LV"/>
        </w:rPr>
      </w:pPr>
    </w:p>
    <w:p w:rsidR="000B2D6F" w:rsidRPr="009D2809" w:rsidRDefault="000B2D6F" w:rsidP="009D2809">
      <w:pPr>
        <w:tabs>
          <w:tab w:val="left" w:pos="4140"/>
        </w:tabs>
        <w:spacing w:after="0" w:line="240" w:lineRule="auto"/>
        <w:jc w:val="right"/>
        <w:rPr>
          <w:rFonts w:ascii="Times New Roman" w:eastAsia="Times New Roman" w:hAnsi="Times New Roman" w:cs="Times New Roman"/>
          <w:b/>
          <w:bCs/>
          <w:sz w:val="24"/>
          <w:szCs w:val="24"/>
          <w:lang w:eastAsia="lv-LV"/>
        </w:rPr>
      </w:pPr>
      <w:bookmarkStart w:id="0" w:name="_GoBack"/>
      <w:bookmarkEnd w:id="0"/>
    </w:p>
    <w:p w:rsidR="007D4842" w:rsidRPr="007D4842" w:rsidRDefault="007D4842" w:rsidP="007D4842">
      <w:pPr>
        <w:spacing w:before="120"/>
        <w:rPr>
          <w:rFonts w:ascii="Times New Roman" w:hAnsi="Times New Roman" w:cs="Times New Roman"/>
          <w:i/>
          <w:sz w:val="24"/>
          <w:szCs w:val="24"/>
        </w:rPr>
      </w:pPr>
      <w:r w:rsidRPr="007D4842">
        <w:rPr>
          <w:rFonts w:ascii="Times New Roman" w:hAnsi="Times New Roman" w:cs="Times New Roman"/>
          <w:i/>
          <w:sz w:val="24"/>
          <w:szCs w:val="24"/>
        </w:rPr>
        <w:t>Par iepirkuma nolikuma prasībām</w:t>
      </w:r>
    </w:p>
    <w:p w:rsidR="000B2D6F" w:rsidRDefault="000B2D6F" w:rsidP="000B2D6F">
      <w:pPr>
        <w:spacing w:after="0" w:line="240" w:lineRule="auto"/>
        <w:ind w:firstLine="720"/>
        <w:jc w:val="both"/>
        <w:rPr>
          <w:rFonts w:ascii="Times New Roman" w:hAnsi="Times New Roman" w:cs="Times New Roman"/>
          <w:sz w:val="24"/>
          <w:szCs w:val="24"/>
        </w:rPr>
      </w:pPr>
    </w:p>
    <w:p w:rsidR="000B2D6F" w:rsidRPr="000B2D6F" w:rsidRDefault="000B2D6F" w:rsidP="000B2D6F">
      <w:pPr>
        <w:spacing w:after="0" w:line="240" w:lineRule="auto"/>
        <w:ind w:firstLine="720"/>
        <w:jc w:val="both"/>
        <w:rPr>
          <w:rFonts w:ascii="Times New Roman" w:hAnsi="Times New Roman" w:cs="Times New Roman"/>
          <w:sz w:val="24"/>
          <w:szCs w:val="24"/>
        </w:rPr>
      </w:pPr>
      <w:r w:rsidRPr="000B2D6F">
        <w:rPr>
          <w:rFonts w:ascii="Times New Roman" w:hAnsi="Times New Roman" w:cs="Times New Roman"/>
          <w:sz w:val="24"/>
          <w:szCs w:val="24"/>
        </w:rPr>
        <w:t>VSIA “Kultūras un sporta centrs “Daugavas stadions” (turpmāk – Pasūtītājs) 2017.gada 20.aprīlī ir saņēmusi ieinteresētā piegādātāja jautājumus par metu konkursa „Kultūras un sporta kvartāla izveide Grīziņkalna apkaimē”, iepirkuma identifikācijas Nr.DS 2016/9/MK/ERAF</w:t>
      </w:r>
      <w:r w:rsidRPr="000B2D6F">
        <w:rPr>
          <w:rFonts w:ascii="Times New Roman" w:hAnsi="Times New Roman" w:cs="Times New Roman"/>
          <w:bCs/>
          <w:iCs/>
          <w:sz w:val="24"/>
          <w:szCs w:val="24"/>
        </w:rPr>
        <w:t xml:space="preserve"> </w:t>
      </w:r>
      <w:r w:rsidRPr="000B2D6F">
        <w:rPr>
          <w:rFonts w:ascii="Times New Roman" w:hAnsi="Times New Roman" w:cs="Times New Roman"/>
          <w:sz w:val="24"/>
          <w:szCs w:val="24"/>
        </w:rPr>
        <w:t xml:space="preserve">nolikumā norādīto maksimālo līguma summu, ko Pasūtītājs paredzējis būvprojekta „Kultūras un sporta kvartāls Grīziņkalna apkaimē” (izņemot privāto investīciju objektus) izstrādei un būvniecībai (ieskaitot projektēšanas un autoruzraudzības izmaksas) – EUR 25 539 300,00 (divdesmit pieci miljoni pieci simti trīsdesmit deviņi tūkstoši trīs simti </w:t>
      </w:r>
      <w:r w:rsidRPr="000B2D6F">
        <w:rPr>
          <w:rFonts w:ascii="Times New Roman" w:hAnsi="Times New Roman" w:cs="Times New Roman"/>
          <w:i/>
          <w:sz w:val="24"/>
          <w:szCs w:val="24"/>
        </w:rPr>
        <w:t>euro</w:t>
      </w:r>
      <w:r w:rsidRPr="000B2D6F">
        <w:rPr>
          <w:rFonts w:ascii="Times New Roman" w:hAnsi="Times New Roman" w:cs="Times New Roman"/>
          <w:sz w:val="24"/>
          <w:szCs w:val="24"/>
        </w:rPr>
        <w:t>, 00 centi) bez PVN (EUR 30 902 553,00 (trīsdesmit miljoni deviņi simti divi tūkstoši pieci simti piecdesmit trīs euro 00 centi) ar PVN 21%) un nolikuma pielikumā 4_1_2_konkursa_projektesanas_programma norādītajiem infrastruktūras orientējošajiem izmēriem. Pasūtītājs sniedz šādu papildu informāciju:</w:t>
      </w:r>
    </w:p>
    <w:p w:rsidR="000B2D6F" w:rsidRPr="000B2D6F" w:rsidRDefault="000B2D6F" w:rsidP="000B2D6F">
      <w:pPr>
        <w:pStyle w:val="Header"/>
        <w:tabs>
          <w:tab w:val="clear" w:pos="4153"/>
          <w:tab w:val="clear" w:pos="8306"/>
          <w:tab w:val="center" w:pos="851"/>
          <w:tab w:val="right" w:pos="993"/>
        </w:tabs>
        <w:ind w:left="360"/>
        <w:rPr>
          <w:b/>
          <w:bCs/>
          <w:iCs/>
          <w:sz w:val="24"/>
          <w:szCs w:val="24"/>
          <w:lang w:val="lv-LV"/>
        </w:rPr>
      </w:pPr>
    </w:p>
    <w:p w:rsidR="000B2D6F" w:rsidRPr="000B2D6F" w:rsidRDefault="000B2D6F" w:rsidP="000B2D6F">
      <w:pPr>
        <w:pStyle w:val="Header"/>
        <w:tabs>
          <w:tab w:val="clear" w:pos="4153"/>
          <w:tab w:val="clear" w:pos="8306"/>
          <w:tab w:val="center" w:pos="851"/>
          <w:tab w:val="right" w:pos="993"/>
        </w:tabs>
        <w:ind w:left="360"/>
        <w:rPr>
          <w:b/>
          <w:bCs/>
          <w:sz w:val="24"/>
          <w:szCs w:val="24"/>
          <w:lang w:val="lv-LV"/>
        </w:rPr>
      </w:pPr>
      <w:r w:rsidRPr="000B2D6F">
        <w:rPr>
          <w:b/>
          <w:bCs/>
          <w:iCs/>
          <w:sz w:val="24"/>
          <w:szCs w:val="24"/>
          <w:lang w:val="lv-LV"/>
        </w:rPr>
        <w:tab/>
      </w:r>
      <w:r w:rsidRPr="000B2D6F">
        <w:rPr>
          <w:b/>
          <w:bCs/>
          <w:iCs/>
          <w:sz w:val="24"/>
          <w:szCs w:val="24"/>
          <w:lang w:val="lv-LV"/>
        </w:rPr>
        <w:tab/>
        <w:t>Jautājums:</w:t>
      </w:r>
      <w:r w:rsidRPr="000B2D6F">
        <w:rPr>
          <w:b/>
          <w:bCs/>
          <w:sz w:val="24"/>
          <w:szCs w:val="24"/>
          <w:lang w:val="lv-LV"/>
        </w:rPr>
        <w:t xml:space="preserve"> </w:t>
      </w:r>
    </w:p>
    <w:p w:rsidR="000B2D6F" w:rsidRPr="000B2D6F" w:rsidRDefault="000B2D6F" w:rsidP="000B2D6F">
      <w:pPr>
        <w:spacing w:after="0" w:line="240" w:lineRule="auto"/>
        <w:ind w:firstLine="720"/>
        <w:jc w:val="both"/>
        <w:rPr>
          <w:rFonts w:ascii="Times New Roman" w:hAnsi="Times New Roman" w:cs="Times New Roman"/>
          <w:sz w:val="24"/>
          <w:szCs w:val="24"/>
        </w:rPr>
      </w:pPr>
      <w:r w:rsidRPr="000B2D6F">
        <w:rPr>
          <w:rFonts w:ascii="Times New Roman" w:hAnsi="Times New Roman" w:cs="Times New Roman"/>
          <w:sz w:val="24"/>
          <w:szCs w:val="24"/>
        </w:rPr>
        <w:t>Konkursa dokumentos pielikumā 4_1_2_konkursa_projektesanas_programmas tabulā saskaitot orientējošus izmērus kvm sanāk, kā ēku kopējā platība plānotā 42200 kvm. Savukārt Maksimālā līguma summa, ko Pasūtītājs paredzējis būvprojekta „Kultūras un sporta kvartāls Grīziņkalna apkaimē” (izņemot privāto investīciju objektus) izstrādei un būvniecībai (ieskaitot projektēšanas un autoruzraudzības izmaksas) – EUR 25 539 300,00 (divdesmit pieci miljoni pieci simti trīsdesmit deviņi tūkstoši trīs simti euro, 00 centi) bez PVN, aprēķinot uz 1 kvm ēkas tika paredzēts EUR 605,20. Ievērojot esošo tirgus situāciju 1 kvm ēkas izbūve tagad izmaksā minimāli EUR 1000,00 bez PVN un to, ka papildus ēku platībai būs nepieciešami vēl citi darbi. Lūdzam precizēt kā tiks sadalīts finansējums, ja nepietiks visam objektam?</w:t>
      </w:r>
    </w:p>
    <w:p w:rsidR="000B2D6F" w:rsidRPr="000B2D6F" w:rsidRDefault="000B2D6F" w:rsidP="000B2D6F">
      <w:pPr>
        <w:pStyle w:val="Header"/>
        <w:rPr>
          <w:b/>
          <w:bCs/>
          <w:iCs/>
          <w:sz w:val="24"/>
          <w:szCs w:val="24"/>
          <w:lang w:val="lv-LV"/>
        </w:rPr>
      </w:pPr>
    </w:p>
    <w:p w:rsidR="000B2D6F" w:rsidRPr="000B2D6F" w:rsidRDefault="000B2D6F" w:rsidP="000B2D6F">
      <w:pPr>
        <w:pStyle w:val="Header"/>
        <w:tabs>
          <w:tab w:val="clear" w:pos="4153"/>
          <w:tab w:val="center" w:pos="1134"/>
        </w:tabs>
        <w:rPr>
          <w:b/>
          <w:bCs/>
          <w:sz w:val="24"/>
          <w:szCs w:val="24"/>
          <w:lang w:val="lv-LV"/>
        </w:rPr>
      </w:pPr>
      <w:r w:rsidRPr="000B2D6F">
        <w:rPr>
          <w:b/>
          <w:bCs/>
          <w:iCs/>
          <w:sz w:val="24"/>
          <w:szCs w:val="24"/>
          <w:lang w:val="lv-LV"/>
        </w:rPr>
        <w:tab/>
        <w:t>Atbilde:</w:t>
      </w:r>
      <w:r w:rsidRPr="000B2D6F">
        <w:rPr>
          <w:b/>
          <w:bCs/>
          <w:sz w:val="24"/>
          <w:szCs w:val="24"/>
          <w:lang w:val="lv-LV"/>
        </w:rPr>
        <w:t xml:space="preserve"> </w:t>
      </w:r>
    </w:p>
    <w:p w:rsidR="000B2D6F" w:rsidRPr="000B2D6F" w:rsidRDefault="000B2D6F" w:rsidP="000B2D6F">
      <w:pPr>
        <w:spacing w:after="0" w:line="240" w:lineRule="auto"/>
        <w:ind w:firstLine="709"/>
        <w:jc w:val="both"/>
        <w:rPr>
          <w:rFonts w:ascii="Times New Roman" w:eastAsia="Calibri" w:hAnsi="Times New Roman" w:cs="Times New Roman"/>
          <w:sz w:val="24"/>
          <w:szCs w:val="24"/>
        </w:rPr>
      </w:pPr>
      <w:r w:rsidRPr="000B2D6F">
        <w:rPr>
          <w:rFonts w:ascii="Times New Roman" w:hAnsi="Times New Roman" w:cs="Times New Roman"/>
          <w:sz w:val="24"/>
          <w:szCs w:val="24"/>
        </w:rPr>
        <w:t xml:space="preserve">Pasūtītājs skaidro, ka metu konkursa dokumentācijā (t.sk. nolikumā un projektēšanas programmā) norādīti </w:t>
      </w:r>
      <w:r w:rsidRPr="000B2D6F">
        <w:rPr>
          <w:rFonts w:ascii="Times New Roman" w:hAnsi="Times New Roman" w:cs="Times New Roman"/>
          <w:sz w:val="24"/>
          <w:szCs w:val="24"/>
          <w:u w:val="single"/>
        </w:rPr>
        <w:t>orientējoši</w:t>
      </w:r>
      <w:r w:rsidRPr="000B2D6F">
        <w:rPr>
          <w:rFonts w:ascii="Times New Roman" w:hAnsi="Times New Roman" w:cs="Times New Roman"/>
          <w:sz w:val="24"/>
          <w:szCs w:val="24"/>
        </w:rPr>
        <w:t xml:space="preserve"> perspektīvo objektu izmēri kvadrātmetros, vienlaikus nosakot prasību metu konkursa dalībniekiem maksimāli optimizēt Daugavas stadiona teritorijas infrastruktūru (ēkas un būves, kā arī inženierkomunikācijas), saglabājot funkcijas un nodrošinot infrastruktūras atbilstību starptautisko pasākumu norisei atsevišķos objektos. Konkrēti piedāvātie Kultūras un sporta kvartāla apbūves risinājumi tiks vērtēti pēc metu piedāvājumu iesniegšanas, vērtēšanas procesā cita starpā piesaistot arī sertificētu tāmētāju, kas sagatavos piedāvāto apbūves risinājumu būvniecības izmaksu aplēses. Pamatojoties uz Kultūras un sporta kvartāla izveidei pieejamo finansējumu, piedāvātajiem kvartāla apbūves risinājumiem un sagatavotajām būvniecības izmaksu aplēsēm, tiks pieņemts lēmums par konkrētu objektu izbūves vai pārbūves optimālākajiem risinājumiem un iespējām.</w:t>
      </w:r>
    </w:p>
    <w:p w:rsidR="000B2D6F" w:rsidRPr="000B2D6F" w:rsidRDefault="000B2D6F" w:rsidP="000B2D6F">
      <w:pPr>
        <w:pStyle w:val="BodyText1"/>
        <w:shd w:val="clear" w:color="auto" w:fill="auto"/>
        <w:spacing w:after="0" w:line="240" w:lineRule="auto"/>
        <w:ind w:left="20" w:right="20" w:firstLine="700"/>
        <w:jc w:val="both"/>
        <w:rPr>
          <w:rFonts w:ascii="Times New Roman" w:hAnsi="Times New Roman" w:cs="Times New Roman"/>
          <w:sz w:val="24"/>
          <w:szCs w:val="24"/>
        </w:rPr>
      </w:pPr>
    </w:p>
    <w:p w:rsidR="0032238C" w:rsidRPr="000B2D6F" w:rsidRDefault="0032238C" w:rsidP="000B2D6F">
      <w:pPr>
        <w:spacing w:after="0" w:line="240" w:lineRule="auto"/>
        <w:ind w:firstLine="720"/>
        <w:jc w:val="both"/>
        <w:rPr>
          <w:rFonts w:ascii="Times New Roman" w:hAnsi="Times New Roman" w:cs="Times New Roman"/>
          <w:sz w:val="24"/>
          <w:szCs w:val="24"/>
        </w:rPr>
      </w:pPr>
    </w:p>
    <w:sectPr w:rsidR="0032238C" w:rsidRPr="000B2D6F" w:rsidSect="000A002D">
      <w:pgSz w:w="11906" w:h="16838"/>
      <w:pgMar w:top="1134" w:right="1558"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1312E"/>
    <w:multiLevelType w:val="hybridMultilevel"/>
    <w:tmpl w:val="0CE03FFE"/>
    <w:lvl w:ilvl="0" w:tplc="3070C29A">
      <w:start w:val="1"/>
      <w:numFmt w:val="lowerLetter"/>
      <w:lvlText w:val="%1)"/>
      <w:lvlJc w:val="left"/>
      <w:pPr>
        <w:ind w:left="1065" w:hanging="7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39B4701"/>
    <w:multiLevelType w:val="multilevel"/>
    <w:tmpl w:val="786AEFC8"/>
    <w:lvl w:ilvl="0">
      <w:start w:val="3"/>
      <w:numFmt w:val="decimal"/>
      <w:lvlText w:val="%1."/>
      <w:lvlJc w:val="left"/>
      <w:pPr>
        <w:ind w:left="900" w:hanging="900"/>
      </w:pPr>
      <w:rPr>
        <w:rFonts w:hint="default"/>
        <w:sz w:val="24"/>
      </w:rPr>
    </w:lvl>
    <w:lvl w:ilvl="1">
      <w:start w:val="4"/>
      <w:numFmt w:val="decimal"/>
      <w:lvlText w:val="%1.%2."/>
      <w:lvlJc w:val="left"/>
      <w:pPr>
        <w:ind w:left="1440" w:hanging="900"/>
      </w:pPr>
      <w:rPr>
        <w:rFonts w:hint="default"/>
        <w:sz w:val="24"/>
      </w:rPr>
    </w:lvl>
    <w:lvl w:ilvl="2">
      <w:start w:val="1"/>
      <w:numFmt w:val="decimal"/>
      <w:lvlText w:val="%1.%2.%3."/>
      <w:lvlJc w:val="left"/>
      <w:pPr>
        <w:ind w:left="1980" w:hanging="900"/>
      </w:pPr>
      <w:rPr>
        <w:rFonts w:hint="default"/>
        <w:sz w:val="24"/>
      </w:rPr>
    </w:lvl>
    <w:lvl w:ilvl="3">
      <w:start w:val="3"/>
      <w:numFmt w:val="decimal"/>
      <w:lvlText w:val="%1.%2.%3.%4."/>
      <w:lvlJc w:val="left"/>
      <w:pPr>
        <w:ind w:left="2700" w:hanging="1080"/>
      </w:pPr>
      <w:rPr>
        <w:rFonts w:hint="default"/>
        <w:sz w:val="24"/>
      </w:rPr>
    </w:lvl>
    <w:lvl w:ilvl="4">
      <w:start w:val="1"/>
      <w:numFmt w:val="decimal"/>
      <w:lvlText w:val="%1.%2.%3.%4.%5."/>
      <w:lvlJc w:val="left"/>
      <w:pPr>
        <w:ind w:left="3240" w:hanging="1080"/>
      </w:pPr>
      <w:rPr>
        <w:rFonts w:hint="default"/>
        <w:sz w:val="24"/>
      </w:rPr>
    </w:lvl>
    <w:lvl w:ilvl="5">
      <w:start w:val="1"/>
      <w:numFmt w:val="decimal"/>
      <w:lvlText w:val="%1.%2.%3.%4.%5.%6."/>
      <w:lvlJc w:val="left"/>
      <w:pPr>
        <w:ind w:left="4140" w:hanging="1440"/>
      </w:pPr>
      <w:rPr>
        <w:rFonts w:hint="default"/>
        <w:sz w:val="24"/>
      </w:rPr>
    </w:lvl>
    <w:lvl w:ilvl="6">
      <w:start w:val="1"/>
      <w:numFmt w:val="decimal"/>
      <w:lvlText w:val="%1.%2.%3.%4.%5.%6.%7."/>
      <w:lvlJc w:val="left"/>
      <w:pPr>
        <w:ind w:left="5040" w:hanging="1800"/>
      </w:pPr>
      <w:rPr>
        <w:rFonts w:hint="default"/>
        <w:sz w:val="24"/>
      </w:rPr>
    </w:lvl>
    <w:lvl w:ilvl="7">
      <w:start w:val="1"/>
      <w:numFmt w:val="decimal"/>
      <w:lvlText w:val="%1.%2.%3.%4.%5.%6.%7.%8."/>
      <w:lvlJc w:val="left"/>
      <w:pPr>
        <w:ind w:left="5580" w:hanging="1800"/>
      </w:pPr>
      <w:rPr>
        <w:rFonts w:hint="default"/>
        <w:sz w:val="24"/>
      </w:rPr>
    </w:lvl>
    <w:lvl w:ilvl="8">
      <w:start w:val="1"/>
      <w:numFmt w:val="decimal"/>
      <w:lvlText w:val="%1.%2.%3.%4.%5.%6.%7.%8.%9."/>
      <w:lvlJc w:val="left"/>
      <w:pPr>
        <w:ind w:left="6480" w:hanging="2160"/>
      </w:pPr>
      <w:rPr>
        <w:rFonts w:hint="default"/>
        <w:sz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809"/>
    <w:rsid w:val="0003454E"/>
    <w:rsid w:val="000A002D"/>
    <w:rsid w:val="000B2D6F"/>
    <w:rsid w:val="001D5049"/>
    <w:rsid w:val="001F29CD"/>
    <w:rsid w:val="0024328F"/>
    <w:rsid w:val="0032238C"/>
    <w:rsid w:val="003D5C87"/>
    <w:rsid w:val="005B38A4"/>
    <w:rsid w:val="006A0BAD"/>
    <w:rsid w:val="007D4842"/>
    <w:rsid w:val="00857492"/>
    <w:rsid w:val="00883FD9"/>
    <w:rsid w:val="009D2403"/>
    <w:rsid w:val="009D2809"/>
    <w:rsid w:val="00A11C3D"/>
    <w:rsid w:val="00AC6772"/>
    <w:rsid w:val="00B5798D"/>
    <w:rsid w:val="00B666FA"/>
    <w:rsid w:val="00B76907"/>
    <w:rsid w:val="00BD6D44"/>
    <w:rsid w:val="00CE771A"/>
    <w:rsid w:val="00D76089"/>
    <w:rsid w:val="00F256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15907"/>
  <w15:docId w15:val="{6A0B0F09-CC34-4BE1-B9A4-5C3E48E02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Normal bullet 2,Bullet list"/>
    <w:basedOn w:val="Normal"/>
    <w:link w:val="ListParagraphChar"/>
    <w:uiPriority w:val="99"/>
    <w:qFormat/>
    <w:rsid w:val="00B76907"/>
    <w:pPr>
      <w:spacing w:after="0" w:line="240" w:lineRule="auto"/>
      <w:ind w:left="720"/>
    </w:pPr>
    <w:rPr>
      <w:rFonts w:ascii="Times New Roman" w:eastAsia="Times New Roman" w:hAnsi="Times New Roman" w:cs="Times New Roman"/>
      <w:sz w:val="28"/>
      <w:szCs w:val="28"/>
      <w:lang w:val="en-GB" w:eastAsia="lv-LV"/>
    </w:rPr>
  </w:style>
  <w:style w:type="character" w:customStyle="1" w:styleId="ListParagraphChar">
    <w:name w:val="List Paragraph Char"/>
    <w:aliases w:val="H&amp;P List Paragraph Char,2 Char,Strip Char,Normal bullet 2 Char,Bullet list Char"/>
    <w:link w:val="ListParagraph"/>
    <w:uiPriority w:val="34"/>
    <w:rsid w:val="00B76907"/>
    <w:rPr>
      <w:rFonts w:ascii="Times New Roman" w:eastAsia="Times New Roman" w:hAnsi="Times New Roman" w:cs="Times New Roman"/>
      <w:sz w:val="28"/>
      <w:szCs w:val="28"/>
      <w:lang w:val="en-GB" w:eastAsia="lv-LV"/>
    </w:rPr>
  </w:style>
  <w:style w:type="paragraph" w:customStyle="1" w:styleId="tv213">
    <w:name w:val="tv213"/>
    <w:basedOn w:val="Normal"/>
    <w:uiPriority w:val="99"/>
    <w:rsid w:val="00B7690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0345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54E"/>
    <w:rPr>
      <w:rFonts w:ascii="Segoe UI" w:hAnsi="Segoe UI" w:cs="Segoe UI"/>
      <w:sz w:val="18"/>
      <w:szCs w:val="18"/>
    </w:rPr>
  </w:style>
  <w:style w:type="character" w:styleId="Hyperlink">
    <w:name w:val="Hyperlink"/>
    <w:basedOn w:val="DefaultParagraphFont"/>
    <w:uiPriority w:val="99"/>
    <w:unhideWhenUsed/>
    <w:rsid w:val="0003454E"/>
    <w:rPr>
      <w:color w:val="0563C1" w:themeColor="hyperlink"/>
      <w:u w:val="single"/>
    </w:rPr>
  </w:style>
  <w:style w:type="paragraph" w:styleId="HTMLPreformatted">
    <w:name w:val="HTML Preformatted"/>
    <w:basedOn w:val="Normal"/>
    <w:link w:val="HTMLPreformattedChar"/>
    <w:uiPriority w:val="99"/>
    <w:rsid w:val="00883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883FD9"/>
    <w:rPr>
      <w:rFonts w:ascii="Courier New" w:eastAsia="Times New Roman" w:hAnsi="Courier New" w:cs="Courier New"/>
      <w:sz w:val="20"/>
      <w:szCs w:val="20"/>
      <w:lang w:eastAsia="lv-LV"/>
    </w:rPr>
  </w:style>
  <w:style w:type="paragraph" w:customStyle="1" w:styleId="Default">
    <w:name w:val="Default"/>
    <w:rsid w:val="000A002D"/>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rsid w:val="000B2D6F"/>
    <w:pPr>
      <w:tabs>
        <w:tab w:val="center" w:pos="4153"/>
        <w:tab w:val="right" w:pos="8306"/>
      </w:tabs>
      <w:spacing w:after="0" w:line="240" w:lineRule="auto"/>
    </w:pPr>
    <w:rPr>
      <w:rFonts w:ascii="Times New Roman" w:eastAsia="Times New Roman" w:hAnsi="Times New Roman" w:cs="Times New Roman"/>
      <w:sz w:val="28"/>
      <w:szCs w:val="28"/>
      <w:lang w:val="en-GB"/>
    </w:rPr>
  </w:style>
  <w:style w:type="character" w:customStyle="1" w:styleId="HeaderChar">
    <w:name w:val="Header Char"/>
    <w:basedOn w:val="DefaultParagraphFont"/>
    <w:link w:val="Header"/>
    <w:uiPriority w:val="99"/>
    <w:rsid w:val="000B2D6F"/>
    <w:rPr>
      <w:rFonts w:ascii="Times New Roman" w:eastAsia="Times New Roman" w:hAnsi="Times New Roman" w:cs="Times New Roman"/>
      <w:sz w:val="28"/>
      <w:szCs w:val="28"/>
      <w:lang w:val="en-GB"/>
    </w:rPr>
  </w:style>
  <w:style w:type="character" w:customStyle="1" w:styleId="Bodytext">
    <w:name w:val="Body text_"/>
    <w:link w:val="BodyText1"/>
    <w:rsid w:val="000B2D6F"/>
    <w:rPr>
      <w:shd w:val="clear" w:color="auto" w:fill="FFFFFF"/>
    </w:rPr>
  </w:style>
  <w:style w:type="paragraph" w:customStyle="1" w:styleId="BodyText1">
    <w:name w:val="Body Text1"/>
    <w:basedOn w:val="Normal"/>
    <w:link w:val="Bodytext"/>
    <w:rsid w:val="000B2D6F"/>
    <w:pPr>
      <w:widowControl w:val="0"/>
      <w:shd w:val="clear" w:color="auto" w:fill="FFFFFF"/>
      <w:spacing w:after="60" w:line="0" w:lineRule="atLeast"/>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1769</Words>
  <Characters>1009</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Inga</cp:lastModifiedBy>
  <cp:revision>3</cp:revision>
  <cp:lastPrinted>2017-02-23T12:40:00Z</cp:lastPrinted>
  <dcterms:created xsi:type="dcterms:W3CDTF">2017-04-23T19:20:00Z</dcterms:created>
  <dcterms:modified xsi:type="dcterms:W3CDTF">2017-04-23T19:23:00Z</dcterms:modified>
</cp:coreProperties>
</file>